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B7" w:rsidRPr="00B47021" w:rsidRDefault="006B1298" w:rsidP="004A14B7">
      <w:pPr>
        <w:jc w:val="center"/>
        <w:rPr>
          <w:rFonts w:cs="Arial"/>
          <w:b/>
          <w:smallCaps/>
          <w:sz w:val="12"/>
        </w:rPr>
      </w:pPr>
      <w:r w:rsidRPr="00B47021">
        <w:rPr>
          <w:rFonts w:cs="Arial"/>
          <w:b/>
          <w:noProof/>
          <w:sz w:val="12"/>
          <w:szCs w:val="24"/>
        </w:rPr>
        <w:drawing>
          <wp:anchor distT="0" distB="0" distL="114300" distR="114300" simplePos="0" relativeHeight="251667456" behindDoc="0" locked="0" layoutInCell="1" allowOverlap="1" wp14:anchorId="1A9DF936" wp14:editId="396E5E71">
            <wp:simplePos x="0" y="0"/>
            <wp:positionH relativeFrom="column">
              <wp:posOffset>5560695</wp:posOffset>
            </wp:positionH>
            <wp:positionV relativeFrom="paragraph">
              <wp:posOffset>63077</wp:posOffset>
            </wp:positionV>
            <wp:extent cx="543658" cy="414655"/>
            <wp:effectExtent l="0" t="0" r="8890" b="444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7" t="24960" r="9410" b="9930"/>
                    <a:stretch/>
                  </pic:blipFill>
                  <pic:spPr bwMode="auto">
                    <a:xfrm>
                      <a:off x="0" y="0"/>
                      <a:ext cx="543658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4B7" w:rsidRPr="00B47021">
        <w:rPr>
          <w:rFonts w:cs="Arial"/>
          <w:noProof/>
          <w:sz w:val="12"/>
        </w:rPr>
        <w:drawing>
          <wp:anchor distT="0" distB="0" distL="114300" distR="114300" simplePos="0" relativeHeight="251665408" behindDoc="1" locked="0" layoutInCell="1" allowOverlap="1" wp14:anchorId="5A29D603" wp14:editId="12041D70">
            <wp:simplePos x="0" y="0"/>
            <wp:positionH relativeFrom="column">
              <wp:posOffset>35560</wp:posOffset>
            </wp:positionH>
            <wp:positionV relativeFrom="paragraph">
              <wp:posOffset>2540</wp:posOffset>
            </wp:positionV>
            <wp:extent cx="974725" cy="554355"/>
            <wp:effectExtent l="0" t="0" r="0" b="0"/>
            <wp:wrapSquare wrapText="bothSides"/>
            <wp:docPr id="3" name="Picture 1" descr="http://www.apec.org/apec/about_apec/apec_trade_marks.MedialibDownload.v1.html?url=/etc/medialib/apec_media_library/downloads/sec/docs/2007.Par.0032.File.v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ec.org/apec/about_apec/apec_trade_marks.MedialibDownload.v1.html?url=/etc/medialib/apec_media_library/downloads/sec/docs/2007.Par.0032.File.v1.1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4B7" w:rsidRPr="00B47021">
        <w:rPr>
          <w:rFonts w:cs="Arial"/>
          <w:noProof/>
          <w:sz w:val="12"/>
        </w:rPr>
        <w:drawing>
          <wp:anchor distT="0" distB="0" distL="114300" distR="114300" simplePos="0" relativeHeight="251666432" behindDoc="0" locked="0" layoutInCell="1" allowOverlap="1" wp14:anchorId="42EA1E30" wp14:editId="2A9502BD">
            <wp:simplePos x="0" y="0"/>
            <wp:positionH relativeFrom="margin">
              <wp:posOffset>4829175</wp:posOffset>
            </wp:positionH>
            <wp:positionV relativeFrom="paragraph">
              <wp:posOffset>2540</wp:posOffset>
            </wp:positionV>
            <wp:extent cx="514985" cy="520700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ry_of_Education_Seal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4B7" w:rsidRPr="00B47021" w:rsidRDefault="004A14B7" w:rsidP="004A14B7">
      <w:pPr>
        <w:pStyle w:val="a5"/>
        <w:jc w:val="center"/>
        <w:rPr>
          <w:rFonts w:cs="Arial"/>
          <w:b/>
          <w:sz w:val="12"/>
          <w:szCs w:val="24"/>
        </w:rPr>
      </w:pPr>
    </w:p>
    <w:p w:rsidR="004A14B7" w:rsidRPr="00B47021" w:rsidRDefault="004A14B7" w:rsidP="004A14B7">
      <w:pPr>
        <w:jc w:val="center"/>
        <w:rPr>
          <w:rFonts w:cs="Arial"/>
          <w:b/>
          <w:sz w:val="14"/>
          <w:szCs w:val="20"/>
        </w:rPr>
      </w:pPr>
    </w:p>
    <w:p w:rsidR="00B47021" w:rsidRPr="00B47021" w:rsidRDefault="00B47021" w:rsidP="001F485B">
      <w:pPr>
        <w:snapToGrid w:val="0"/>
        <w:ind w:firstLineChars="700" w:firstLine="2242"/>
        <w:rPr>
          <w:rFonts w:cs="Arial"/>
          <w:b/>
          <w:sz w:val="32"/>
          <w:szCs w:val="32"/>
        </w:rPr>
      </w:pPr>
      <w:r w:rsidRPr="00B47021">
        <w:rPr>
          <w:rFonts w:cs="Arial"/>
          <w:b/>
          <w:sz w:val="32"/>
          <w:szCs w:val="32"/>
        </w:rPr>
        <w:t xml:space="preserve">TVET Workshop on </w:t>
      </w:r>
    </w:p>
    <w:p w:rsidR="004A14B7" w:rsidRDefault="00100167" w:rsidP="00B47021">
      <w:pPr>
        <w:snapToGrid w:val="0"/>
        <w:jc w:val="center"/>
        <w:rPr>
          <w:rFonts w:cs="Arial"/>
          <w:b/>
          <w:sz w:val="32"/>
          <w:szCs w:val="32"/>
        </w:rPr>
      </w:pPr>
      <w:r w:rsidRPr="00100167">
        <w:rPr>
          <w:rFonts w:cs="Arial"/>
          <w:b/>
          <w:sz w:val="32"/>
          <w:szCs w:val="32"/>
        </w:rPr>
        <w:t>Regional Industry-Academia Collaboration for Talent Development and Inclusive Growth: Skill Training, Internship, Jobs and Women</w:t>
      </w:r>
    </w:p>
    <w:p w:rsidR="004A14B7" w:rsidRPr="00634287" w:rsidRDefault="001F485B" w:rsidP="004A14B7">
      <w:pPr>
        <w:jc w:val="center"/>
        <w:rPr>
          <w:rFonts w:cs="Arial"/>
        </w:rPr>
      </w:pPr>
      <w:r>
        <w:rPr>
          <w:rFonts w:cs="Arial"/>
        </w:rPr>
        <w:t>7</w:t>
      </w:r>
      <w:r w:rsidR="00023E2C">
        <w:rPr>
          <w:rFonts w:cs="Arial"/>
        </w:rPr>
        <w:t xml:space="preserve"> May</w:t>
      </w:r>
      <w:r w:rsidR="004A14B7">
        <w:rPr>
          <w:rFonts w:cs="Arial"/>
        </w:rPr>
        <w:t>,</w:t>
      </w:r>
      <w:r w:rsidR="00B47021">
        <w:rPr>
          <w:rFonts w:cs="Arial"/>
        </w:rPr>
        <w:t xml:space="preserve"> 202</w:t>
      </w:r>
      <w:r>
        <w:rPr>
          <w:rFonts w:cs="Arial"/>
        </w:rPr>
        <w:t>1</w:t>
      </w:r>
      <w:r w:rsidR="004A14B7" w:rsidRPr="00634287">
        <w:rPr>
          <w:rFonts w:cs="Arial"/>
        </w:rPr>
        <w:t>, Taipei</w:t>
      </w:r>
    </w:p>
    <w:p w:rsidR="004A14B7" w:rsidRPr="00634287" w:rsidRDefault="004A14B7" w:rsidP="004A14B7">
      <w:pPr>
        <w:spacing w:line="240" w:lineRule="exact"/>
        <w:jc w:val="center"/>
        <w:rPr>
          <w:rFonts w:cs="Arial"/>
        </w:rPr>
      </w:pPr>
    </w:p>
    <w:p w:rsidR="004A14B7" w:rsidRDefault="004A14B7" w:rsidP="004A14B7">
      <w:pPr>
        <w:snapToGrid w:val="0"/>
        <w:jc w:val="center"/>
      </w:pPr>
      <w:r w:rsidRPr="00634287">
        <w:rPr>
          <w:rFonts w:cs="Arial"/>
          <w:b/>
          <w:szCs w:val="24"/>
        </w:rPr>
        <w:t>Open Invitation</w:t>
      </w:r>
    </w:p>
    <w:p w:rsidR="00842E0B" w:rsidRDefault="004D6ECD">
      <w:r>
        <w:rPr>
          <w:rFonts w:hint="eastAsia"/>
        </w:rPr>
        <w:t>D</w:t>
      </w:r>
      <w:r>
        <w:t xml:space="preserve">ear </w:t>
      </w:r>
      <w:r w:rsidR="004A14B7" w:rsidRPr="004A14B7">
        <w:t>HRDWG members</w:t>
      </w:r>
      <w:r>
        <w:t>,</w:t>
      </w:r>
    </w:p>
    <w:p w:rsidR="00C34EB1" w:rsidRDefault="00C34EB1" w:rsidP="00C34EB1">
      <w:pPr>
        <w:snapToGrid w:val="0"/>
      </w:pPr>
    </w:p>
    <w:p w:rsidR="00C34EB1" w:rsidRDefault="00C34EB1" w:rsidP="00C34EB1">
      <w:pPr>
        <w:jc w:val="both"/>
        <w:rPr>
          <w:szCs w:val="24"/>
        </w:rPr>
      </w:pPr>
      <w:r>
        <w:t>It is our great pleasure to announce that the “TVET Workshop on</w:t>
      </w:r>
      <w:r>
        <w:rPr>
          <w:rFonts w:hint="eastAsia"/>
        </w:rPr>
        <w:t xml:space="preserve"> </w:t>
      </w:r>
      <w:r>
        <w:t xml:space="preserve">Regional Industry-Academia Collaboration for Talent Development and Inclusive Growth: Skill Training, Internship, Jobs and Women” will be held on </w:t>
      </w:r>
      <w:r>
        <w:rPr>
          <w:rFonts w:hint="eastAsia"/>
        </w:rPr>
        <w:t>7 May, 2021</w:t>
      </w:r>
      <w:r>
        <w:t xml:space="preserve"> in Taipei.  We truly appreciate</w:t>
      </w:r>
      <w:r w:rsidRPr="004D6ECD">
        <w:t xml:space="preserve"> your support of Chinese Taipei’s proposal to organize</w:t>
      </w:r>
      <w:r>
        <w:t xml:space="preserve"> this hybrid event which will </w:t>
      </w:r>
      <w:r>
        <w:rPr>
          <w:szCs w:val="24"/>
        </w:rPr>
        <w:t>s</w:t>
      </w:r>
      <w:r w:rsidRPr="00315046">
        <w:rPr>
          <w:szCs w:val="24"/>
        </w:rPr>
        <w:t>trategize seamless network of cross-regional and interdisciplinary collaboration through industry-driven vocational education and training programs that cultivate talents to meet industry demands across economies and to encourage female participation in non-traditional sector.</w:t>
      </w:r>
      <w:r>
        <w:rPr>
          <w:szCs w:val="24"/>
        </w:rPr>
        <w:t xml:space="preserve">  </w:t>
      </w:r>
    </w:p>
    <w:p w:rsidR="00C34EB1" w:rsidRDefault="00C34EB1" w:rsidP="00C34EB1">
      <w:pPr>
        <w:spacing w:beforeLines="50" w:before="18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t</w:t>
      </w:r>
      <w:r w:rsidRPr="00994259">
        <w:rPr>
          <w:color w:val="000000" w:themeColor="text1"/>
          <w:szCs w:val="24"/>
        </w:rPr>
        <w:t xml:space="preserve">entative program for the workshop this year will consist of a </w:t>
      </w:r>
      <w:r>
        <w:rPr>
          <w:color w:val="000000" w:themeColor="text1"/>
          <w:szCs w:val="24"/>
        </w:rPr>
        <w:t>Keynote Speech, two invited talks in the morning and two parallel sessions</w:t>
      </w:r>
      <w:r w:rsidRPr="00994259">
        <w:rPr>
          <w:color w:val="000000" w:themeColor="text1"/>
          <w:szCs w:val="24"/>
        </w:rPr>
        <w:t xml:space="preserve"> in</w:t>
      </w:r>
      <w:r>
        <w:rPr>
          <w:color w:val="000000" w:themeColor="text1"/>
          <w:szCs w:val="24"/>
        </w:rPr>
        <w:t xml:space="preserve"> the afternoon.</w:t>
      </w:r>
      <w:r w:rsidRPr="00994259">
        <w:rPr>
          <w:color w:val="000000" w:themeColor="text1"/>
          <w:szCs w:val="24"/>
        </w:rPr>
        <w:t xml:space="preserve"> </w:t>
      </w:r>
      <w:r w:rsidRPr="00B317A7">
        <w:rPr>
          <w:color w:val="000000" w:themeColor="text1"/>
          <w:szCs w:val="24"/>
        </w:rPr>
        <w:t xml:space="preserve">Topics discussed </w:t>
      </w:r>
      <w:r>
        <w:rPr>
          <w:color w:val="000000" w:themeColor="text1"/>
          <w:szCs w:val="24"/>
        </w:rPr>
        <w:t>are</w:t>
      </w:r>
      <w:r w:rsidRPr="00B317A7">
        <w:rPr>
          <w:color w:val="000000" w:themeColor="text1"/>
          <w:szCs w:val="24"/>
        </w:rPr>
        <w:t xml:space="preserve"> related to Digital Healthcare Talent Demand and Engineering Education Cultivation, we welcome those who are interested and trained in these fields to join us.</w:t>
      </w:r>
    </w:p>
    <w:p w:rsidR="00C34EB1" w:rsidRPr="007508F1" w:rsidRDefault="00C34EB1" w:rsidP="00C34EB1">
      <w:pPr>
        <w:adjustRightInd w:val="0"/>
        <w:snapToGrid w:val="0"/>
        <w:spacing w:beforeLines="50" w:before="180" w:line="276" w:lineRule="auto"/>
        <w:jc w:val="both"/>
        <w:rPr>
          <w:szCs w:val="24"/>
        </w:rPr>
      </w:pPr>
      <w:r>
        <w:rPr>
          <w:szCs w:val="24"/>
        </w:rPr>
        <w:t>It will be our honor</w:t>
      </w:r>
      <w:r w:rsidRPr="008F27BA">
        <w:rPr>
          <w:szCs w:val="24"/>
        </w:rPr>
        <w:t xml:space="preserve"> if you </w:t>
      </w:r>
      <w:r w:rsidRPr="008F27BA">
        <w:rPr>
          <w:rFonts w:hint="eastAsia"/>
          <w:szCs w:val="24"/>
        </w:rPr>
        <w:t>w</w:t>
      </w:r>
      <w:r w:rsidRPr="008F27BA">
        <w:rPr>
          <w:szCs w:val="24"/>
        </w:rPr>
        <w:t xml:space="preserve">ould join us </w:t>
      </w:r>
      <w:r w:rsidRPr="008F27BA">
        <w:rPr>
          <w:rFonts w:hint="eastAsia"/>
          <w:szCs w:val="24"/>
        </w:rPr>
        <w:t>for</w:t>
      </w:r>
      <w:r w:rsidRPr="008F27BA">
        <w:rPr>
          <w:szCs w:val="24"/>
        </w:rPr>
        <w:t xml:space="preserve"> </w:t>
      </w:r>
      <w:r>
        <w:rPr>
          <w:rFonts w:hint="eastAsia"/>
          <w:szCs w:val="24"/>
        </w:rPr>
        <w:t>the workshop</w:t>
      </w:r>
      <w:r w:rsidRPr="008F27BA">
        <w:rPr>
          <w:rFonts w:hint="eastAsia"/>
          <w:szCs w:val="24"/>
        </w:rPr>
        <w:t xml:space="preserve">. </w:t>
      </w:r>
      <w:r>
        <w:rPr>
          <w:szCs w:val="24"/>
        </w:rPr>
        <w:t xml:space="preserve"> </w:t>
      </w:r>
      <w:r w:rsidRPr="007508F1">
        <w:rPr>
          <w:szCs w:val="24"/>
        </w:rPr>
        <w:t xml:space="preserve">Online registration is at: </w:t>
      </w:r>
      <w:hyperlink r:id="rId10" w:history="1">
        <w:r w:rsidRPr="004722DC">
          <w:rPr>
            <w:rStyle w:val="a3"/>
            <w:rFonts w:cstheme="minorBidi"/>
          </w:rPr>
          <w:t>https://forms.gle/uYrYobxXNXco8APt7</w:t>
        </w:r>
      </w:hyperlink>
      <w:r>
        <w:t>.</w:t>
      </w:r>
    </w:p>
    <w:p w:rsidR="00C34EB1" w:rsidRDefault="00C34EB1" w:rsidP="00C34EB1">
      <w:pPr>
        <w:adjustRightInd w:val="0"/>
        <w:snapToGrid w:val="0"/>
        <w:spacing w:beforeLines="50" w:before="180" w:line="276" w:lineRule="auto"/>
        <w:jc w:val="both"/>
        <w:rPr>
          <w:rFonts w:cs="Arial"/>
          <w:spacing w:val="2"/>
          <w:kern w:val="0"/>
          <w:szCs w:val="24"/>
        </w:rPr>
      </w:pPr>
      <w:r>
        <w:rPr>
          <w:rFonts w:cs="Arial"/>
          <w:spacing w:val="2"/>
          <w:kern w:val="0"/>
          <w:szCs w:val="24"/>
        </w:rPr>
        <w:t>R</w:t>
      </w:r>
      <w:r w:rsidRPr="008F27BA">
        <w:rPr>
          <w:rFonts w:cs="Arial"/>
          <w:spacing w:val="2"/>
          <w:kern w:val="0"/>
          <w:szCs w:val="24"/>
        </w:rPr>
        <w:t>espond</w:t>
      </w:r>
      <w:r>
        <w:rPr>
          <w:rFonts w:cs="Arial"/>
          <w:spacing w:val="2"/>
          <w:kern w:val="0"/>
          <w:szCs w:val="24"/>
        </w:rPr>
        <w:t>ing</w:t>
      </w:r>
      <w:r w:rsidRPr="008F27BA">
        <w:rPr>
          <w:rFonts w:cs="Arial"/>
          <w:spacing w:val="2"/>
          <w:kern w:val="0"/>
          <w:szCs w:val="24"/>
        </w:rPr>
        <w:t xml:space="preserve"> to our invitation </w:t>
      </w:r>
      <w:r w:rsidRPr="00994259">
        <w:rPr>
          <w:szCs w:val="24"/>
        </w:rPr>
        <w:t xml:space="preserve">by </w:t>
      </w:r>
      <w:r>
        <w:rPr>
          <w:szCs w:val="24"/>
        </w:rPr>
        <w:t>9</w:t>
      </w:r>
      <w:r w:rsidRPr="00994259">
        <w:rPr>
          <w:rFonts w:hint="eastAsia"/>
          <w:szCs w:val="24"/>
        </w:rPr>
        <w:t xml:space="preserve"> </w:t>
      </w:r>
      <w:r>
        <w:rPr>
          <w:szCs w:val="24"/>
        </w:rPr>
        <w:t>April</w:t>
      </w:r>
      <w:r w:rsidRPr="00994259">
        <w:rPr>
          <w:szCs w:val="24"/>
        </w:rPr>
        <w:t xml:space="preserve"> 20</w:t>
      </w:r>
      <w:r>
        <w:rPr>
          <w:szCs w:val="24"/>
        </w:rPr>
        <w:t>21</w:t>
      </w:r>
      <w:r w:rsidRPr="008F27BA">
        <w:rPr>
          <w:szCs w:val="24"/>
        </w:rPr>
        <w:t xml:space="preserve"> </w:t>
      </w:r>
      <w:r>
        <w:rPr>
          <w:szCs w:val="24"/>
        </w:rPr>
        <w:t>will be appreciated, in order to help us make suitable arrangements</w:t>
      </w:r>
      <w:r w:rsidRPr="008F27BA">
        <w:rPr>
          <w:szCs w:val="24"/>
        </w:rPr>
        <w:t>.</w:t>
      </w:r>
      <w:r w:rsidRPr="008F27BA">
        <w:rPr>
          <w:rFonts w:hint="eastAsia"/>
          <w:szCs w:val="24"/>
        </w:rPr>
        <w:t xml:space="preserve"> </w:t>
      </w:r>
      <w:r w:rsidRPr="008F27BA">
        <w:rPr>
          <w:szCs w:val="24"/>
        </w:rPr>
        <w:t>If you have any inquiries regarding the workshop and/or the program, please co</w:t>
      </w:r>
      <w:r w:rsidRPr="0016366D">
        <w:rPr>
          <w:rFonts w:cs="Arial"/>
          <w:spacing w:val="2"/>
          <w:kern w:val="0"/>
          <w:szCs w:val="24"/>
        </w:rPr>
        <w:t xml:space="preserve">ntact Dr. </w:t>
      </w:r>
      <w:r w:rsidRPr="00BE664B">
        <w:rPr>
          <w:rFonts w:cs="Arial"/>
          <w:spacing w:val="2"/>
          <w:kern w:val="0"/>
          <w:szCs w:val="24"/>
        </w:rPr>
        <w:t>Yun-Hua Yang</w:t>
      </w:r>
      <w:r w:rsidRPr="0016366D">
        <w:rPr>
          <w:rFonts w:cs="Arial"/>
          <w:spacing w:val="2"/>
          <w:kern w:val="0"/>
          <w:szCs w:val="24"/>
        </w:rPr>
        <w:t xml:space="preserve"> or Ms. </w:t>
      </w:r>
      <w:r w:rsidR="003F3751">
        <w:rPr>
          <w:rFonts w:cs="Arial" w:hint="eastAsia"/>
          <w:spacing w:val="2"/>
          <w:kern w:val="0"/>
          <w:szCs w:val="24"/>
        </w:rPr>
        <w:t>Z</w:t>
      </w:r>
      <w:r w:rsidR="003F3751">
        <w:rPr>
          <w:rFonts w:cs="Arial"/>
          <w:spacing w:val="2"/>
          <w:kern w:val="0"/>
          <w:szCs w:val="24"/>
        </w:rPr>
        <w:t>oe</w:t>
      </w:r>
      <w:bookmarkStart w:id="0" w:name="_GoBack"/>
      <w:bookmarkEnd w:id="0"/>
      <w:r>
        <w:rPr>
          <w:rFonts w:cs="Arial"/>
          <w:spacing w:val="2"/>
          <w:kern w:val="0"/>
          <w:szCs w:val="24"/>
        </w:rPr>
        <w:t xml:space="preserve"> Chang</w:t>
      </w:r>
      <w:r w:rsidRPr="008F27BA">
        <w:rPr>
          <w:szCs w:val="24"/>
        </w:rPr>
        <w:t xml:space="preserve"> (</w:t>
      </w:r>
      <w:hyperlink r:id="rId11" w:history="1">
        <w:r w:rsidRPr="00C57215">
          <w:rPr>
            <w:rStyle w:val="a3"/>
            <w:rFonts w:cs="Arial"/>
          </w:rPr>
          <w:t>yhyang@ntut.edu.tw</w:t>
        </w:r>
      </w:hyperlink>
      <w:r w:rsidRPr="008F27BA">
        <w:rPr>
          <w:szCs w:val="24"/>
        </w:rPr>
        <w:t xml:space="preserve">, </w:t>
      </w:r>
      <w:hyperlink r:id="rId12" w:history="1">
        <w:r w:rsidRPr="009E319D">
          <w:rPr>
            <w:rStyle w:val="a3"/>
            <w:szCs w:val="24"/>
          </w:rPr>
          <w:t>acexch@ntut.edu.tw</w:t>
        </w:r>
      </w:hyperlink>
      <w:r>
        <w:rPr>
          <w:szCs w:val="24"/>
        </w:rPr>
        <w:t>).</w:t>
      </w:r>
    </w:p>
    <w:p w:rsidR="00C34EB1" w:rsidRPr="00FC2624" w:rsidRDefault="00C34EB1" w:rsidP="00C34EB1">
      <w:pPr>
        <w:spacing w:beforeLines="50" w:before="180"/>
        <w:jc w:val="both"/>
        <w:rPr>
          <w:rFonts w:cs="Arial"/>
          <w:spacing w:val="2"/>
          <w:kern w:val="0"/>
          <w:szCs w:val="24"/>
        </w:rPr>
      </w:pPr>
      <w:r w:rsidRPr="008F27BA">
        <w:rPr>
          <w:szCs w:val="24"/>
        </w:rPr>
        <w:t xml:space="preserve">We look forward to </w:t>
      </w:r>
      <w:r w:rsidRPr="008F27BA">
        <w:rPr>
          <w:rFonts w:hint="eastAsia"/>
          <w:szCs w:val="24"/>
        </w:rPr>
        <w:t xml:space="preserve">seeing you </w:t>
      </w:r>
      <w:r>
        <w:rPr>
          <w:szCs w:val="24"/>
        </w:rPr>
        <w:t>online</w:t>
      </w:r>
      <w:r w:rsidRPr="008F27BA">
        <w:rPr>
          <w:szCs w:val="24"/>
        </w:rPr>
        <w:t>.</w:t>
      </w:r>
    </w:p>
    <w:p w:rsidR="004D6ECD" w:rsidRPr="00C34EB1" w:rsidRDefault="004D6ECD" w:rsidP="00E87518">
      <w:pPr>
        <w:adjustRightInd w:val="0"/>
        <w:snapToGrid w:val="0"/>
        <w:spacing w:line="276" w:lineRule="auto"/>
        <w:jc w:val="both"/>
        <w:rPr>
          <w:rFonts w:cs="Arial"/>
          <w:spacing w:val="2"/>
          <w:kern w:val="0"/>
          <w:szCs w:val="24"/>
        </w:rPr>
      </w:pPr>
    </w:p>
    <w:p w:rsidR="004D6ECD" w:rsidRDefault="004D6ECD" w:rsidP="0008384B">
      <w:pPr>
        <w:adjustRightInd w:val="0"/>
        <w:snapToGrid w:val="0"/>
        <w:spacing w:beforeLines="100" w:before="360" w:line="276" w:lineRule="auto"/>
        <w:rPr>
          <w:szCs w:val="24"/>
        </w:rPr>
      </w:pPr>
      <w:r w:rsidRPr="008F27BA">
        <w:rPr>
          <w:szCs w:val="24"/>
        </w:rPr>
        <w:t>Warm regards,</w:t>
      </w:r>
    </w:p>
    <w:p w:rsidR="004C2DA8" w:rsidRPr="004C2DA8" w:rsidRDefault="004C2DA8" w:rsidP="0008384B">
      <w:pPr>
        <w:adjustRightInd w:val="0"/>
        <w:snapToGrid w:val="0"/>
        <w:spacing w:beforeLines="100" w:before="360" w:line="276" w:lineRule="auto"/>
        <w:rPr>
          <w:sz w:val="4"/>
          <w:szCs w:val="24"/>
        </w:rPr>
      </w:pPr>
    </w:p>
    <w:p w:rsidR="004D6ECD" w:rsidRPr="00FD0B88" w:rsidRDefault="004D6ECD" w:rsidP="004D6ECD">
      <w:pPr>
        <w:rPr>
          <w:szCs w:val="24"/>
        </w:rPr>
      </w:pPr>
      <w:r w:rsidRPr="00FD0B88">
        <w:rPr>
          <w:szCs w:val="24"/>
        </w:rPr>
        <w:t>Dr.</w:t>
      </w:r>
      <w:r w:rsidRPr="008F27BA">
        <w:rPr>
          <w:szCs w:val="24"/>
        </w:rPr>
        <w:t xml:space="preserve"> Pan Wen-</w:t>
      </w:r>
      <w:r w:rsidR="007A2F52">
        <w:rPr>
          <w:szCs w:val="24"/>
        </w:rPr>
        <w:t>C</w:t>
      </w:r>
      <w:r w:rsidRPr="008F27BA">
        <w:rPr>
          <w:szCs w:val="24"/>
        </w:rPr>
        <w:t>hung</w:t>
      </w:r>
      <w:r w:rsidRPr="008F27BA">
        <w:rPr>
          <w:rFonts w:hint="eastAsia"/>
          <w:szCs w:val="24"/>
        </w:rPr>
        <w:t xml:space="preserve">  </w:t>
      </w:r>
    </w:p>
    <w:p w:rsidR="00E87518" w:rsidRDefault="004D6ECD" w:rsidP="004D6ECD">
      <w:pPr>
        <w:jc w:val="both"/>
        <w:rPr>
          <w:szCs w:val="24"/>
        </w:rPr>
      </w:pPr>
      <w:r w:rsidRPr="00FD0B88">
        <w:rPr>
          <w:szCs w:val="24"/>
        </w:rPr>
        <w:t>Minister of Education</w:t>
      </w:r>
    </w:p>
    <w:p w:rsidR="004D6ECD" w:rsidRDefault="004D6ECD" w:rsidP="004D6ECD">
      <w:pPr>
        <w:jc w:val="both"/>
      </w:pPr>
      <w:r w:rsidRPr="00FD0B88">
        <w:rPr>
          <w:szCs w:val="24"/>
        </w:rPr>
        <w:t>Chinese Taipei</w:t>
      </w:r>
    </w:p>
    <w:sectPr w:rsidR="004D6ECD" w:rsidSect="004A14B7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A1" w:rsidRDefault="00E84DA1" w:rsidP="006648C4">
      <w:r>
        <w:separator/>
      </w:r>
    </w:p>
  </w:endnote>
  <w:endnote w:type="continuationSeparator" w:id="0">
    <w:p w:rsidR="00E84DA1" w:rsidRDefault="00E84DA1" w:rsidP="0066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A1" w:rsidRDefault="00E84DA1" w:rsidP="006648C4">
      <w:r>
        <w:separator/>
      </w:r>
    </w:p>
  </w:footnote>
  <w:footnote w:type="continuationSeparator" w:id="0">
    <w:p w:rsidR="00E84DA1" w:rsidRDefault="00E84DA1" w:rsidP="0066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CD"/>
    <w:rsid w:val="00023E2C"/>
    <w:rsid w:val="0008384B"/>
    <w:rsid w:val="0009565E"/>
    <w:rsid w:val="00100167"/>
    <w:rsid w:val="0010487C"/>
    <w:rsid w:val="001272F0"/>
    <w:rsid w:val="001E60BB"/>
    <w:rsid w:val="001F485B"/>
    <w:rsid w:val="00283446"/>
    <w:rsid w:val="00387206"/>
    <w:rsid w:val="003F3751"/>
    <w:rsid w:val="004A14B7"/>
    <w:rsid w:val="004C2DA8"/>
    <w:rsid w:val="004D6ECD"/>
    <w:rsid w:val="005F6DB5"/>
    <w:rsid w:val="006648C4"/>
    <w:rsid w:val="006B1298"/>
    <w:rsid w:val="0070066F"/>
    <w:rsid w:val="0074365F"/>
    <w:rsid w:val="007A2F52"/>
    <w:rsid w:val="00842E0B"/>
    <w:rsid w:val="009244C2"/>
    <w:rsid w:val="00994259"/>
    <w:rsid w:val="009D0A38"/>
    <w:rsid w:val="00B47021"/>
    <w:rsid w:val="00BD4896"/>
    <w:rsid w:val="00C34EB1"/>
    <w:rsid w:val="00C46DDF"/>
    <w:rsid w:val="00D018E7"/>
    <w:rsid w:val="00D247D2"/>
    <w:rsid w:val="00DA40E2"/>
    <w:rsid w:val="00DE0E06"/>
    <w:rsid w:val="00E84DA1"/>
    <w:rsid w:val="00E8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16836A"/>
  <w15:chartTrackingRefBased/>
  <w15:docId w15:val="{0AF4CD60-9812-4B62-8F46-90A4422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6EC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720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6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48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48C4"/>
    <w:rPr>
      <w:sz w:val="20"/>
      <w:szCs w:val="20"/>
    </w:rPr>
  </w:style>
  <w:style w:type="character" w:styleId="a9">
    <w:name w:val="Intense Emphasis"/>
    <w:basedOn w:val="a0"/>
    <w:uiPriority w:val="21"/>
    <w:qFormat/>
    <w:rsid w:val="00D018E7"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sid w:val="00D01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pec.org/apec/about_apec/apec_trade_marks.MedialibDownload.v1.html?url=/etc/medialib/apec_media_library/downloads/sec/docs/2007.Par.0032.File.v1.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acexch@ntut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yhyang@ntut.edu.t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orms.gle/uYrYobxXNXco8APt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USER-3909-2</cp:lastModifiedBy>
  <cp:revision>14</cp:revision>
  <dcterms:created xsi:type="dcterms:W3CDTF">2019-06-05T02:58:00Z</dcterms:created>
  <dcterms:modified xsi:type="dcterms:W3CDTF">2021-03-09T05:42:00Z</dcterms:modified>
</cp:coreProperties>
</file>